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956D" w14:textId="1D857C0E" w:rsidR="00E2148F" w:rsidRDefault="00E2148F" w:rsidP="00203D3F">
      <w:pPr>
        <w:tabs>
          <w:tab w:val="left" w:pos="1134"/>
        </w:tabs>
        <w:spacing w:after="0" w:line="240" w:lineRule="auto"/>
        <w:ind w:firstLine="567"/>
        <w:jc w:val="center"/>
        <w:rPr>
          <w:rFonts w:ascii="Times New Roman" w:hAnsi="Times New Roman" w:cs="Times New Roman"/>
          <w:b/>
          <w:bCs/>
          <w:sz w:val="28"/>
          <w:szCs w:val="28"/>
        </w:rPr>
      </w:pPr>
      <w:r w:rsidRPr="00203D3F">
        <w:rPr>
          <w:rFonts w:ascii="Times New Roman" w:hAnsi="Times New Roman" w:cs="Times New Roman"/>
          <w:b/>
          <w:bCs/>
          <w:sz w:val="28"/>
          <w:szCs w:val="28"/>
        </w:rPr>
        <w:t>Глоссарий по банковскому праву</w:t>
      </w:r>
    </w:p>
    <w:p w14:paraId="75C87012" w14:textId="77777777" w:rsidR="00203D3F" w:rsidRPr="00203D3F" w:rsidRDefault="00203D3F" w:rsidP="00203D3F">
      <w:pPr>
        <w:tabs>
          <w:tab w:val="left" w:pos="1134"/>
        </w:tabs>
        <w:spacing w:after="0" w:line="240" w:lineRule="auto"/>
        <w:ind w:firstLine="567"/>
        <w:jc w:val="center"/>
        <w:rPr>
          <w:rFonts w:ascii="Times New Roman" w:hAnsi="Times New Roman" w:cs="Times New Roman"/>
          <w:b/>
          <w:bCs/>
          <w:sz w:val="28"/>
          <w:szCs w:val="28"/>
        </w:rPr>
      </w:pPr>
    </w:p>
    <w:p w14:paraId="5EE77300" w14:textId="210589AE"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1) контроль - возможность определять решения юридического лица, возникающая при наличии одного из следующих условий:</w:t>
      </w:r>
    </w:p>
    <w:p w14:paraId="7033B524"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14:paraId="0AB926BC"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p w14:paraId="7C0FA920"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w:t>
      </w:r>
    </w:p>
    <w:p w14:paraId="7FD81E9E"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p w14:paraId="211B861E"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w:t>
      </w:r>
    </w:p>
    <w:p w14:paraId="37F4E3F9"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p w14:paraId="48DA8E57"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14:paraId="03937301"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14:paraId="4AAFA735"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статьей 16-1 настоящего Закона;</w:t>
      </w:r>
    </w:p>
    <w:p w14:paraId="4FAE7EC9"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lastRenderedPageBreak/>
        <w:t>      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p w14:paraId="7442B963"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w:t>
      </w:r>
    </w:p>
    <w:p w14:paraId="3ECEF909"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голосовать прямо или косвенно двадцатью пятью или более процентами голосующих акций банка;</w:t>
      </w:r>
    </w:p>
    <w:p w14:paraId="2534A1AB"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определять решения, принимаемые банком, в силу договора либо иным образом или иметь контроль;</w:t>
      </w:r>
    </w:p>
    <w:p w14:paraId="6F2AD6F7"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5) регуляторный собственный капитал (далее - собственный капитал) банка - сумма капитала за вычетом инвестиций банка;</w:t>
      </w:r>
    </w:p>
    <w:p w14:paraId="5985A443"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14:paraId="76FB72C8"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голосовать прямо или косвенно десятью или более процентами голосующих акций банка;</w:t>
      </w:r>
    </w:p>
    <w:p w14:paraId="276F57B2"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оказывать влияние на принимаемые банком решения в силу договора либо иным образом в порядке, определяемом нормативным правовым актом уполномоченного органа;</w:t>
      </w:r>
    </w:p>
    <w:p w14:paraId="75841703"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7) родительская организация - юридическое лицо, которое имеет контроль над другим юридическим лицом;</w:t>
      </w:r>
    </w:p>
    <w:p w14:paraId="6773B5A4"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xml:space="preserve">      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w:t>
      </w:r>
      <w:r w:rsidRPr="00203D3F">
        <w:rPr>
          <w:rFonts w:ascii="Times New Roman" w:hAnsi="Times New Roman" w:cs="Times New Roman"/>
          <w:sz w:val="28"/>
          <w:szCs w:val="28"/>
        </w:rPr>
        <w:lastRenderedPageBreak/>
        <w:t>заранее оговоренной надбавкой либо без таковой непосредственно депозитору либо переданы по поручению третьим лицам;</w:t>
      </w:r>
    </w:p>
    <w:p w14:paraId="5D0C2F9D"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9) дочерняя организация - юридическое лицо, по отношению к которому другое юридическое лицо имеет контроль;</w:t>
      </w:r>
    </w:p>
    <w:p w14:paraId="378B8E79"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14:paraId="7FE59C22"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w:t>
      </w:r>
    </w:p>
    <w:p w14:paraId="26A3BEF0"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w:t>
      </w:r>
    </w:p>
    <w:p w14:paraId="72E0B6F4"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p>
    <w:p w14:paraId="31D7B091"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статьей 16-2 настоящего Закона;</w:t>
      </w:r>
    </w:p>
    <w:p w14:paraId="3A9D8351"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13)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14:paraId="47C38FB2" w14:textId="2809F4EA"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w:t>
      </w:r>
    </w:p>
    <w:p w14:paraId="346C6E44"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p w14:paraId="3ECEEEEF" w14:textId="77777777"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xml:space="preserve">      14) стабилизационный банк - банк второго уровня, создаваемый по решению уполномоченного органа для целей осуществления операции по </w:t>
      </w:r>
      <w:r w:rsidRPr="00203D3F">
        <w:rPr>
          <w:rFonts w:ascii="Times New Roman" w:hAnsi="Times New Roman" w:cs="Times New Roman"/>
          <w:sz w:val="28"/>
          <w:szCs w:val="28"/>
        </w:rPr>
        <w:lastRenderedPageBreak/>
        <w:t>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Законом.</w:t>
      </w:r>
    </w:p>
    <w:p w14:paraId="23B12490" w14:textId="61DAF586" w:rsidR="00E2148F" w:rsidRPr="00203D3F" w:rsidRDefault="00E2148F" w:rsidP="00203D3F">
      <w:pPr>
        <w:tabs>
          <w:tab w:val="left" w:pos="1134"/>
        </w:tabs>
        <w:spacing w:after="0" w:line="240" w:lineRule="auto"/>
        <w:ind w:firstLine="567"/>
        <w:jc w:val="both"/>
        <w:rPr>
          <w:rFonts w:ascii="Times New Roman" w:hAnsi="Times New Roman" w:cs="Times New Roman"/>
          <w:sz w:val="28"/>
          <w:szCs w:val="28"/>
        </w:rPr>
      </w:pPr>
      <w:r w:rsidRPr="00203D3F">
        <w:rPr>
          <w:rFonts w:ascii="Times New Roman" w:hAnsi="Times New Roman" w:cs="Times New Roman"/>
          <w:sz w:val="28"/>
          <w:szCs w:val="28"/>
        </w:rPr>
        <w:t> </w:t>
      </w:r>
      <w:r w:rsidRPr="00203D3F">
        <w:rPr>
          <w:rFonts w:ascii="Times New Roman" w:hAnsi="Times New Roman" w:cs="Times New Roman"/>
          <w:sz w:val="28"/>
          <w:szCs w:val="28"/>
        </w:rPr>
        <w:br/>
      </w:r>
    </w:p>
    <w:p w14:paraId="18C1EEA4" w14:textId="77777777" w:rsidR="00CA4CD1" w:rsidRPr="00203D3F" w:rsidRDefault="00CA4CD1" w:rsidP="00203D3F">
      <w:pPr>
        <w:tabs>
          <w:tab w:val="left" w:pos="1134"/>
        </w:tabs>
        <w:spacing w:after="0" w:line="240" w:lineRule="auto"/>
        <w:ind w:firstLine="567"/>
        <w:jc w:val="both"/>
        <w:rPr>
          <w:rFonts w:ascii="Times New Roman" w:hAnsi="Times New Roman" w:cs="Times New Roman"/>
          <w:sz w:val="28"/>
          <w:szCs w:val="28"/>
        </w:rPr>
      </w:pPr>
      <w:bookmarkStart w:id="0" w:name="z126"/>
      <w:bookmarkEnd w:id="0"/>
    </w:p>
    <w:sectPr w:rsidR="00CA4CD1" w:rsidRPr="00203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C0"/>
    <w:rsid w:val="00203D3F"/>
    <w:rsid w:val="00CA4CD1"/>
    <w:rsid w:val="00E2148F"/>
    <w:rsid w:val="00EC30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EA73"/>
  <w15:chartTrackingRefBased/>
  <w15:docId w15:val="{5AE032E1-D823-46EE-9511-91CDB74C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148F"/>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E2148F"/>
    <w:rPr>
      <w:color w:val="0000FF"/>
      <w:u w:val="single"/>
    </w:rPr>
  </w:style>
  <w:style w:type="character" w:customStyle="1" w:styleId="note">
    <w:name w:val="note"/>
    <w:basedOn w:val="a0"/>
    <w:rsid w:val="00E2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Bakytzhan Kalymbek</dc:creator>
  <cp:keywords/>
  <dc:description/>
  <cp:lastModifiedBy>Бахманова Карлыгаш</cp:lastModifiedBy>
  <cp:revision>3</cp:revision>
  <dcterms:created xsi:type="dcterms:W3CDTF">2023-07-15T06:44:00Z</dcterms:created>
  <dcterms:modified xsi:type="dcterms:W3CDTF">2023-07-21T08:33:00Z</dcterms:modified>
</cp:coreProperties>
</file>